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022" w:rsidRPr="00270022" w:rsidRDefault="00270022" w:rsidP="00270022">
      <w:pPr>
        <w:shd w:val="clear" w:color="auto" w:fill="FFFFFF"/>
        <w:spacing w:after="0" w:line="240" w:lineRule="auto"/>
        <w:jc w:val="center"/>
        <w:outlineLvl w:val="0"/>
        <w:rPr>
          <w:rFonts w:ascii="Arial" w:eastAsia="Times New Roman" w:hAnsi="Arial" w:cs="Arial"/>
          <w:color w:val="785432"/>
          <w:kern w:val="36"/>
          <w:sz w:val="48"/>
          <w:szCs w:val="48"/>
        </w:rPr>
      </w:pPr>
      <w:r w:rsidRPr="00270022">
        <w:rPr>
          <w:rFonts w:ascii="Arial" w:eastAsia="Times New Roman" w:hAnsi="Arial" w:cs="Arial"/>
          <w:color w:val="785432"/>
          <w:kern w:val="36"/>
          <w:sz w:val="48"/>
          <w:szCs w:val="48"/>
        </w:rPr>
        <w:t>Week 9: Population Health of the Former Soviet Union, India, and China</w:t>
      </w:r>
    </w:p>
    <w:p w:rsidR="00270022" w:rsidRPr="00270022" w:rsidRDefault="00270022" w:rsidP="00270022">
      <w:pPr>
        <w:shd w:val="clear" w:color="auto" w:fill="FFFFFF"/>
        <w:spacing w:after="0" w:line="240" w:lineRule="auto"/>
        <w:rPr>
          <w:rFonts w:ascii="Arial" w:eastAsia="Times New Roman" w:hAnsi="Arial" w:cs="Arial"/>
          <w:color w:val="000000"/>
          <w:sz w:val="24"/>
          <w:szCs w:val="24"/>
        </w:rPr>
      </w:pPr>
      <w:r w:rsidRPr="00270022">
        <w:rPr>
          <w:rFonts w:ascii="Arial" w:eastAsia="Times New Roman" w:hAnsi="Arial" w:cs="Arial"/>
          <w:color w:val="000000"/>
          <w:sz w:val="24"/>
          <w:szCs w:val="24"/>
        </w:rPr>
        <w:t xml:space="preserve">Nations or groups of nations can occasionally serve as natural experiments allowing us to see how </w:t>
      </w:r>
      <w:r w:rsidRPr="00270022">
        <w:rPr>
          <w:rFonts w:ascii="Arial" w:eastAsia="Times New Roman" w:hAnsi="Arial" w:cs="Arial"/>
          <w:noProof/>
          <w:color w:val="000000"/>
          <w:sz w:val="24"/>
          <w:szCs w:val="24"/>
        </w:rPr>
        <w:t>certain</w:t>
      </w:r>
      <w:r w:rsidRPr="00270022">
        <w:rPr>
          <w:rFonts w:ascii="Arial" w:eastAsia="Times New Roman" w:hAnsi="Arial" w:cs="Arial"/>
          <w:color w:val="000000"/>
          <w:sz w:val="24"/>
          <w:szCs w:val="24"/>
        </w:rPr>
        <w:t xml:space="preserve"> factors that influence population health can change over time. For instance, available evidence suggests that Russia was much less healthy than the United States in 1900 but had mostly caught up in mortality outcomes by 1960, when progress languished. After the breakup of the Soviet Union in 1991 and the adoption of capitalist elements, mortality increased substantially in those nations and has not yet returned to the lower levels enjoyed previously (</w:t>
      </w:r>
      <w:r w:rsidRPr="00270022">
        <w:rPr>
          <w:rFonts w:ascii="Arial" w:eastAsia="Times New Roman" w:hAnsi="Arial" w:cs="Arial"/>
          <w:noProof/>
          <w:color w:val="000000"/>
          <w:sz w:val="24"/>
          <w:szCs w:val="24"/>
        </w:rPr>
        <w:t>Walberg,</w:t>
      </w:r>
      <w:r w:rsidRPr="00270022">
        <w:rPr>
          <w:rFonts w:ascii="Arial" w:eastAsia="Times New Roman" w:hAnsi="Arial" w:cs="Arial"/>
          <w:color w:val="000000"/>
          <w:sz w:val="24"/>
          <w:szCs w:val="24"/>
        </w:rPr>
        <w:t xml:space="preserve"> </w:t>
      </w:r>
      <w:r w:rsidRPr="00270022">
        <w:rPr>
          <w:rFonts w:ascii="Arial" w:eastAsia="Times New Roman" w:hAnsi="Arial" w:cs="Arial"/>
          <w:noProof/>
          <w:color w:val="000000"/>
          <w:sz w:val="24"/>
          <w:szCs w:val="24"/>
        </w:rPr>
        <w:t>et al</w:t>
      </w:r>
      <w:r w:rsidRPr="00270022">
        <w:rPr>
          <w:rFonts w:ascii="Arial" w:eastAsia="Times New Roman" w:hAnsi="Arial" w:cs="Arial"/>
          <w:color w:val="000000"/>
          <w:sz w:val="24"/>
          <w:szCs w:val="24"/>
        </w:rPr>
        <w:t xml:space="preserve">, 1998). The vulnerable populations varied in different parts of the former Soviet Union as did the specific diseases responsible for the observed increase in mortality. The increase itself, however, is not in question. </w:t>
      </w:r>
      <w:r w:rsidRPr="00270022">
        <w:rPr>
          <w:rFonts w:ascii="Arial" w:eastAsia="Times New Roman" w:hAnsi="Arial" w:cs="Arial"/>
          <w:noProof/>
          <w:color w:val="000000"/>
          <w:sz w:val="24"/>
          <w:szCs w:val="24"/>
        </w:rPr>
        <w:t>This</w:t>
      </w:r>
      <w:r w:rsidRPr="00270022">
        <w:rPr>
          <w:rFonts w:ascii="Arial" w:eastAsia="Times New Roman" w:hAnsi="Arial" w:cs="Arial"/>
          <w:color w:val="000000"/>
          <w:sz w:val="24"/>
          <w:szCs w:val="24"/>
        </w:rPr>
        <w:t xml:space="preserve"> suggests that a disease focus may not be the best way to address health in nations. This week, </w:t>
      </w:r>
      <w:r w:rsidRPr="00270022">
        <w:rPr>
          <w:rFonts w:ascii="Arial" w:eastAsia="Times New Roman" w:hAnsi="Arial" w:cs="Arial"/>
          <w:noProof/>
          <w:color w:val="000000"/>
          <w:sz w:val="24"/>
          <w:szCs w:val="24"/>
        </w:rPr>
        <w:t>you</w:t>
      </w:r>
      <w:r w:rsidRPr="00270022">
        <w:rPr>
          <w:rFonts w:ascii="Arial" w:eastAsia="Times New Roman" w:hAnsi="Arial" w:cs="Arial"/>
          <w:color w:val="000000"/>
          <w:sz w:val="24"/>
          <w:szCs w:val="24"/>
        </w:rPr>
        <w:t xml:space="preserve"> examine the Russian experience and see how the dynamic </w:t>
      </w:r>
      <w:r w:rsidRPr="00270022">
        <w:rPr>
          <w:rFonts w:ascii="Arial" w:eastAsia="Times New Roman" w:hAnsi="Arial" w:cs="Arial"/>
          <w:noProof/>
          <w:color w:val="000000"/>
          <w:sz w:val="24"/>
          <w:szCs w:val="24"/>
        </w:rPr>
        <w:t>is reflected</w:t>
      </w:r>
      <w:r w:rsidRPr="00270022">
        <w:rPr>
          <w:rFonts w:ascii="Arial" w:eastAsia="Times New Roman" w:hAnsi="Arial" w:cs="Arial"/>
          <w:color w:val="000000"/>
          <w:sz w:val="24"/>
          <w:szCs w:val="24"/>
        </w:rPr>
        <w:t xml:space="preserve"> in two other </w:t>
      </w:r>
      <w:r w:rsidRPr="00270022">
        <w:rPr>
          <w:rFonts w:ascii="Arial" w:eastAsia="Times New Roman" w:hAnsi="Arial" w:cs="Arial"/>
          <w:noProof/>
          <w:color w:val="000000"/>
          <w:sz w:val="24"/>
          <w:szCs w:val="24"/>
        </w:rPr>
        <w:t>large</w:t>
      </w:r>
      <w:r w:rsidRPr="00270022">
        <w:rPr>
          <w:rFonts w:ascii="Arial" w:eastAsia="Times New Roman" w:hAnsi="Arial" w:cs="Arial"/>
          <w:color w:val="000000"/>
          <w:sz w:val="24"/>
          <w:szCs w:val="24"/>
        </w:rPr>
        <w:t xml:space="preserve"> eastern hemisphere nations, India and China.</w:t>
      </w:r>
    </w:p>
    <w:p w:rsidR="00270022" w:rsidRPr="00270022" w:rsidRDefault="00270022" w:rsidP="00270022">
      <w:pPr>
        <w:shd w:val="clear" w:color="auto" w:fill="FFFFFF"/>
        <w:spacing w:after="0" w:line="240" w:lineRule="auto"/>
        <w:rPr>
          <w:rFonts w:ascii="Arial" w:eastAsia="Times New Roman" w:hAnsi="Arial" w:cs="Arial"/>
          <w:color w:val="000000"/>
          <w:sz w:val="24"/>
          <w:szCs w:val="24"/>
        </w:rPr>
      </w:pPr>
      <w:r w:rsidRPr="00270022">
        <w:rPr>
          <w:rFonts w:ascii="Arial" w:eastAsia="Times New Roman" w:hAnsi="Arial" w:cs="Arial"/>
          <w:color w:val="000000"/>
          <w:sz w:val="24"/>
          <w:szCs w:val="24"/>
        </w:rPr>
        <w:t xml:space="preserve">This week, </w:t>
      </w:r>
      <w:r w:rsidRPr="00270022">
        <w:rPr>
          <w:rFonts w:ascii="Arial" w:eastAsia="Times New Roman" w:hAnsi="Arial" w:cs="Arial"/>
          <w:noProof/>
          <w:color w:val="000000"/>
          <w:sz w:val="24"/>
          <w:szCs w:val="24"/>
        </w:rPr>
        <w:t>you</w:t>
      </w:r>
      <w:r w:rsidRPr="00270022">
        <w:rPr>
          <w:rFonts w:ascii="Arial" w:eastAsia="Times New Roman" w:hAnsi="Arial" w:cs="Arial"/>
          <w:color w:val="000000"/>
          <w:sz w:val="24"/>
          <w:szCs w:val="24"/>
        </w:rPr>
        <w:t xml:space="preserve"> examine the impact globalization </w:t>
      </w:r>
      <w:r w:rsidRPr="00270022">
        <w:rPr>
          <w:rFonts w:ascii="Arial" w:eastAsia="Times New Roman" w:hAnsi="Arial" w:cs="Arial"/>
          <w:noProof/>
          <w:color w:val="000000"/>
          <w:sz w:val="24"/>
          <w:szCs w:val="24"/>
        </w:rPr>
        <w:t>and</w:t>
      </w:r>
      <w:r w:rsidRPr="00270022">
        <w:rPr>
          <w:rFonts w:ascii="Arial" w:eastAsia="Times New Roman" w:hAnsi="Arial" w:cs="Arial"/>
          <w:color w:val="000000"/>
          <w:sz w:val="24"/>
          <w:szCs w:val="24"/>
        </w:rPr>
        <w:t xml:space="preserve"> economic inequalities have on many issues in some high populace countries including health, poverty, human rights, and the environment. </w:t>
      </w:r>
      <w:r w:rsidRPr="00270022">
        <w:rPr>
          <w:rFonts w:ascii="Arial" w:eastAsia="Times New Roman" w:hAnsi="Arial" w:cs="Arial"/>
          <w:noProof/>
          <w:color w:val="000000"/>
          <w:sz w:val="24"/>
          <w:szCs w:val="24"/>
        </w:rPr>
        <w:t>You</w:t>
      </w:r>
      <w:r w:rsidRPr="00270022">
        <w:rPr>
          <w:rFonts w:ascii="Arial" w:eastAsia="Times New Roman" w:hAnsi="Arial" w:cs="Arial"/>
          <w:color w:val="000000"/>
          <w:sz w:val="24"/>
          <w:szCs w:val="24"/>
        </w:rPr>
        <w:t xml:space="preserve"> also consider how larger populations display various health outcomes.</w:t>
      </w:r>
    </w:p>
    <w:p w:rsidR="00270022" w:rsidRPr="00270022" w:rsidRDefault="00270022" w:rsidP="00270022">
      <w:pPr>
        <w:shd w:val="clear" w:color="auto" w:fill="FFFFFF"/>
        <w:spacing w:after="0" w:line="240" w:lineRule="auto"/>
        <w:outlineLvl w:val="1"/>
        <w:rPr>
          <w:rFonts w:ascii="Arial" w:eastAsia="Times New Roman" w:hAnsi="Arial" w:cs="Arial"/>
          <w:color w:val="785432"/>
          <w:sz w:val="36"/>
          <w:szCs w:val="36"/>
        </w:rPr>
      </w:pPr>
      <w:r w:rsidRPr="00270022">
        <w:rPr>
          <w:rFonts w:ascii="Arial" w:eastAsia="Times New Roman" w:hAnsi="Arial" w:cs="Arial"/>
          <w:color w:val="785432"/>
          <w:sz w:val="36"/>
          <w:szCs w:val="36"/>
        </w:rPr>
        <w:t>Learning Objectives</w:t>
      </w:r>
    </w:p>
    <w:p w:rsidR="00270022" w:rsidRPr="00270022" w:rsidRDefault="00270022" w:rsidP="00270022">
      <w:pPr>
        <w:shd w:val="clear" w:color="auto" w:fill="FFFFFF"/>
        <w:spacing w:after="0" w:line="240" w:lineRule="auto"/>
        <w:outlineLvl w:val="5"/>
        <w:rPr>
          <w:rFonts w:ascii="Arial" w:eastAsia="Times New Roman" w:hAnsi="Arial" w:cs="Arial"/>
          <w:b/>
          <w:bCs/>
          <w:color w:val="000000"/>
          <w:sz w:val="15"/>
          <w:szCs w:val="15"/>
        </w:rPr>
      </w:pPr>
      <w:r w:rsidRPr="00270022">
        <w:rPr>
          <w:rFonts w:ascii="Arial" w:eastAsia="Times New Roman" w:hAnsi="Arial" w:cs="Arial"/>
          <w:b/>
          <w:bCs/>
          <w:color w:val="000000"/>
          <w:sz w:val="15"/>
          <w:szCs w:val="15"/>
        </w:rPr>
        <w:t>Students will:</w:t>
      </w:r>
    </w:p>
    <w:p w:rsidR="00270022" w:rsidRPr="00270022" w:rsidRDefault="00270022" w:rsidP="00270022">
      <w:pPr>
        <w:numPr>
          <w:ilvl w:val="0"/>
          <w:numId w:val="1"/>
        </w:numPr>
        <w:shd w:val="clear" w:color="auto" w:fill="FFFFFF"/>
        <w:spacing w:after="0" w:line="240" w:lineRule="auto"/>
        <w:ind w:left="0"/>
        <w:rPr>
          <w:rFonts w:ascii="Arial" w:eastAsia="Times New Roman" w:hAnsi="Arial" w:cs="Arial"/>
          <w:color w:val="000000"/>
          <w:sz w:val="24"/>
          <w:szCs w:val="24"/>
        </w:rPr>
      </w:pPr>
      <w:r w:rsidRPr="00270022">
        <w:rPr>
          <w:rFonts w:ascii="Arial" w:eastAsia="Times New Roman" w:hAnsi="Arial" w:cs="Arial"/>
          <w:color w:val="000000"/>
          <w:sz w:val="24"/>
          <w:szCs w:val="24"/>
        </w:rPr>
        <w:t xml:space="preserve">Analyze </w:t>
      </w:r>
      <w:r w:rsidRPr="00270022">
        <w:rPr>
          <w:rFonts w:ascii="Arial" w:eastAsia="Times New Roman" w:hAnsi="Arial" w:cs="Arial"/>
          <w:noProof/>
          <w:color w:val="000000"/>
          <w:sz w:val="24"/>
          <w:szCs w:val="24"/>
        </w:rPr>
        <w:t>effects</w:t>
      </w:r>
      <w:r w:rsidRPr="00270022">
        <w:rPr>
          <w:rFonts w:ascii="Arial" w:eastAsia="Times New Roman" w:hAnsi="Arial" w:cs="Arial"/>
          <w:color w:val="000000"/>
          <w:sz w:val="24"/>
          <w:szCs w:val="24"/>
        </w:rPr>
        <w:t xml:space="preserve"> of globalization on health in Russia</w:t>
      </w:r>
    </w:p>
    <w:p w:rsidR="00270022" w:rsidRPr="00270022" w:rsidRDefault="00270022" w:rsidP="00270022">
      <w:pPr>
        <w:numPr>
          <w:ilvl w:val="0"/>
          <w:numId w:val="1"/>
        </w:numPr>
        <w:shd w:val="clear" w:color="auto" w:fill="FFFFFF"/>
        <w:spacing w:after="0" w:line="240" w:lineRule="auto"/>
        <w:ind w:left="0"/>
        <w:rPr>
          <w:rFonts w:ascii="Arial" w:eastAsia="Times New Roman" w:hAnsi="Arial" w:cs="Arial"/>
          <w:color w:val="000000"/>
          <w:sz w:val="24"/>
          <w:szCs w:val="24"/>
        </w:rPr>
      </w:pPr>
      <w:r w:rsidRPr="00270022">
        <w:rPr>
          <w:rFonts w:ascii="Arial" w:eastAsia="Times New Roman" w:hAnsi="Arial" w:cs="Arial"/>
          <w:color w:val="000000"/>
          <w:sz w:val="24"/>
          <w:szCs w:val="24"/>
        </w:rPr>
        <w:t>Analyze changes in quality of life and mortality in post-transition Russia</w:t>
      </w:r>
    </w:p>
    <w:p w:rsidR="00270022" w:rsidRPr="00270022" w:rsidRDefault="00270022" w:rsidP="00270022">
      <w:pPr>
        <w:numPr>
          <w:ilvl w:val="0"/>
          <w:numId w:val="1"/>
        </w:numPr>
        <w:shd w:val="clear" w:color="auto" w:fill="FFFFFF"/>
        <w:spacing w:after="0" w:line="240" w:lineRule="auto"/>
        <w:ind w:left="0"/>
        <w:rPr>
          <w:rFonts w:ascii="Arial" w:eastAsia="Times New Roman" w:hAnsi="Arial" w:cs="Arial"/>
          <w:color w:val="000000"/>
          <w:sz w:val="24"/>
          <w:szCs w:val="24"/>
        </w:rPr>
      </w:pPr>
      <w:r w:rsidRPr="00270022">
        <w:rPr>
          <w:rFonts w:ascii="Arial" w:eastAsia="Times New Roman" w:hAnsi="Arial" w:cs="Arial"/>
          <w:color w:val="000000"/>
          <w:sz w:val="24"/>
          <w:szCs w:val="24"/>
        </w:rPr>
        <w:t xml:space="preserve">Analyze health outcomes in India, Russia, and China over the last </w:t>
      </w:r>
      <w:r w:rsidRPr="00270022">
        <w:rPr>
          <w:rFonts w:ascii="Arial" w:eastAsia="Times New Roman" w:hAnsi="Arial" w:cs="Arial"/>
          <w:noProof/>
          <w:color w:val="000000"/>
          <w:sz w:val="24"/>
          <w:szCs w:val="24"/>
        </w:rPr>
        <w:t>half century</w:t>
      </w:r>
    </w:p>
    <w:p w:rsidR="00270022" w:rsidRPr="00270022" w:rsidRDefault="00270022" w:rsidP="00270022">
      <w:pPr>
        <w:numPr>
          <w:ilvl w:val="0"/>
          <w:numId w:val="1"/>
        </w:numPr>
        <w:shd w:val="clear" w:color="auto" w:fill="FFFFFF"/>
        <w:spacing w:after="0" w:line="240" w:lineRule="auto"/>
        <w:ind w:left="0"/>
        <w:rPr>
          <w:rFonts w:ascii="Arial" w:eastAsia="Times New Roman" w:hAnsi="Arial" w:cs="Arial"/>
          <w:color w:val="000000"/>
          <w:sz w:val="24"/>
          <w:szCs w:val="24"/>
        </w:rPr>
      </w:pPr>
      <w:r w:rsidRPr="00270022">
        <w:rPr>
          <w:rFonts w:ascii="Arial" w:eastAsia="Times New Roman" w:hAnsi="Arial" w:cs="Arial"/>
          <w:color w:val="000000"/>
          <w:sz w:val="24"/>
          <w:szCs w:val="24"/>
        </w:rPr>
        <w:t>Analyze health outcomes in the Kerala community compared to the rest of India</w:t>
      </w:r>
    </w:p>
    <w:p w:rsidR="00270022" w:rsidRDefault="00270022"/>
    <w:p w:rsidR="00AB5FF6" w:rsidRPr="00AB5FF6" w:rsidRDefault="00AB5FF6" w:rsidP="00AB5FF6">
      <w:pPr>
        <w:shd w:val="clear" w:color="auto" w:fill="FFFFFF"/>
        <w:spacing w:after="0" w:line="240" w:lineRule="auto"/>
        <w:jc w:val="center"/>
        <w:outlineLvl w:val="0"/>
        <w:rPr>
          <w:rFonts w:ascii="Arial" w:eastAsia="Times New Roman" w:hAnsi="Arial" w:cs="Arial"/>
          <w:color w:val="785432"/>
          <w:kern w:val="36"/>
          <w:sz w:val="48"/>
          <w:szCs w:val="48"/>
        </w:rPr>
      </w:pPr>
      <w:r w:rsidRPr="00AB5FF6">
        <w:rPr>
          <w:rFonts w:ascii="Arial" w:eastAsia="Times New Roman" w:hAnsi="Arial" w:cs="Arial"/>
          <w:color w:val="785432"/>
          <w:kern w:val="36"/>
          <w:sz w:val="48"/>
          <w:szCs w:val="48"/>
        </w:rPr>
        <w:t>Discussion: The Globalization of Health</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color w:val="000000"/>
          <w:sz w:val="24"/>
          <w:szCs w:val="24"/>
        </w:rPr>
        <w:t xml:space="preserve">Cell phones, video cameras, and other technologies are changing the way we live today. It is difficult to avoid the stories and images of poverty, human rights abuses, disasters, diseases, and other tragedies that plague people in rich and </w:t>
      </w:r>
      <w:r w:rsidRPr="00AB5FF6">
        <w:rPr>
          <w:rFonts w:ascii="Arial" w:eastAsia="Times New Roman" w:hAnsi="Arial" w:cs="Arial"/>
          <w:noProof/>
          <w:color w:val="000000"/>
          <w:sz w:val="24"/>
          <w:szCs w:val="24"/>
        </w:rPr>
        <w:t>poor countries</w:t>
      </w:r>
      <w:r w:rsidRPr="00AB5FF6">
        <w:rPr>
          <w:rFonts w:ascii="Arial" w:eastAsia="Times New Roman" w:hAnsi="Arial" w:cs="Arial"/>
          <w:color w:val="000000"/>
          <w:sz w:val="24"/>
          <w:szCs w:val="24"/>
        </w:rPr>
        <w:t xml:space="preserve"> alike.</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color w:val="000000"/>
          <w:sz w:val="24"/>
          <w:szCs w:val="24"/>
        </w:rPr>
        <w:t>It is not just communications technology that is making the world a “smaller” place. Globalization is also exerting a powerful effect on the conditions in which people live and work, (i.e., the social determinants of health) and, thus, on health itself.</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b/>
          <w:bCs/>
          <w:color w:val="000000"/>
          <w:sz w:val="24"/>
          <w:szCs w:val="24"/>
        </w:rPr>
        <w:t>To prepare</w:t>
      </w:r>
      <w:r w:rsidRPr="00AB5FF6">
        <w:rPr>
          <w:rFonts w:ascii="Arial" w:eastAsia="Times New Roman" w:hAnsi="Arial" w:cs="Arial"/>
          <w:color w:val="000000"/>
          <w:sz w:val="24"/>
          <w:szCs w:val="24"/>
        </w:rPr>
        <w:t xml:space="preserve"> for this Discussion, review </w:t>
      </w:r>
      <w:r w:rsidRPr="00AB5FF6">
        <w:rPr>
          <w:rFonts w:ascii="Arial" w:eastAsia="Times New Roman" w:hAnsi="Arial" w:cs="Arial"/>
          <w:noProof/>
          <w:color w:val="000000"/>
          <w:sz w:val="24"/>
          <w:szCs w:val="24"/>
        </w:rPr>
        <w:t>your</w:t>
      </w:r>
      <w:r w:rsidRPr="00AB5FF6">
        <w:rPr>
          <w:rFonts w:ascii="Arial" w:eastAsia="Times New Roman" w:hAnsi="Arial" w:cs="Arial"/>
          <w:color w:val="000000"/>
          <w:sz w:val="24"/>
          <w:szCs w:val="24"/>
        </w:rPr>
        <w:t xml:space="preserve"> Learning Resources. Search online for current stories/events related to population health.</w:t>
      </w:r>
    </w:p>
    <w:p w:rsidR="00AB5FF6" w:rsidRPr="00AB5FF6" w:rsidRDefault="00AB5FF6" w:rsidP="00AB5FF6">
      <w:pPr>
        <w:shd w:val="clear" w:color="auto" w:fill="FFFFFF"/>
        <w:spacing w:after="0" w:line="240" w:lineRule="auto"/>
        <w:outlineLvl w:val="3"/>
        <w:rPr>
          <w:rFonts w:ascii="Arial" w:eastAsia="Times New Roman" w:hAnsi="Arial" w:cs="Arial"/>
          <w:color w:val="785432"/>
          <w:sz w:val="24"/>
          <w:szCs w:val="24"/>
        </w:rPr>
      </w:pPr>
      <w:r w:rsidRPr="00AB5FF6">
        <w:rPr>
          <w:rFonts w:ascii="Arial" w:eastAsia="Times New Roman" w:hAnsi="Arial" w:cs="Arial"/>
          <w:color w:val="785432"/>
          <w:sz w:val="24"/>
          <w:szCs w:val="24"/>
        </w:rPr>
        <w:t>By Day 4</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b/>
          <w:bCs/>
          <w:color w:val="000000"/>
          <w:sz w:val="24"/>
          <w:szCs w:val="24"/>
        </w:rPr>
        <w:t>Post</w:t>
      </w:r>
      <w:r w:rsidRPr="00AB5FF6">
        <w:rPr>
          <w:rFonts w:ascii="Arial" w:eastAsia="Times New Roman" w:hAnsi="Arial" w:cs="Arial"/>
          <w:color w:val="000000"/>
          <w:sz w:val="24"/>
          <w:szCs w:val="24"/>
        </w:rPr>
        <w:t xml:space="preserve"> a </w:t>
      </w:r>
      <w:r w:rsidRPr="00AB5FF6">
        <w:rPr>
          <w:rFonts w:ascii="Arial" w:eastAsia="Times New Roman" w:hAnsi="Arial" w:cs="Arial"/>
          <w:noProof/>
          <w:color w:val="000000"/>
          <w:sz w:val="24"/>
          <w:szCs w:val="24"/>
        </w:rPr>
        <w:t>brief summary</w:t>
      </w:r>
      <w:r w:rsidRPr="00AB5FF6">
        <w:rPr>
          <w:rFonts w:ascii="Arial" w:eastAsia="Times New Roman" w:hAnsi="Arial" w:cs="Arial"/>
          <w:color w:val="000000"/>
          <w:sz w:val="24"/>
          <w:szCs w:val="24"/>
        </w:rPr>
        <w:t xml:space="preserve"> </w:t>
      </w:r>
      <w:r w:rsidRPr="00AB5FF6">
        <w:rPr>
          <w:rFonts w:ascii="Arial" w:eastAsia="Times New Roman" w:hAnsi="Arial" w:cs="Arial"/>
          <w:noProof/>
          <w:color w:val="000000"/>
          <w:sz w:val="24"/>
          <w:szCs w:val="24"/>
        </w:rPr>
        <w:t>on</w:t>
      </w:r>
      <w:r w:rsidRPr="00AB5FF6">
        <w:rPr>
          <w:rFonts w:ascii="Arial" w:eastAsia="Times New Roman" w:hAnsi="Arial" w:cs="Arial"/>
          <w:color w:val="000000"/>
          <w:sz w:val="24"/>
          <w:szCs w:val="24"/>
        </w:rPr>
        <w:t xml:space="preserve"> the effects of globalization on health in Russia. Discuss one change in </w:t>
      </w:r>
      <w:r w:rsidRPr="00AB5FF6">
        <w:rPr>
          <w:rFonts w:ascii="Arial" w:eastAsia="Times New Roman" w:hAnsi="Arial" w:cs="Arial"/>
          <w:noProof/>
          <w:color w:val="000000"/>
          <w:sz w:val="24"/>
          <w:szCs w:val="24"/>
        </w:rPr>
        <w:t>quality</w:t>
      </w:r>
      <w:r w:rsidRPr="00AB5FF6">
        <w:rPr>
          <w:rFonts w:ascii="Arial" w:eastAsia="Times New Roman" w:hAnsi="Arial" w:cs="Arial"/>
          <w:color w:val="000000"/>
          <w:sz w:val="24"/>
          <w:szCs w:val="24"/>
        </w:rPr>
        <w:t xml:space="preserve"> of life in post-transition Russia. Also, explain one change in mortality in post-transition Russia. Provide examples for both. Expand on </w:t>
      </w:r>
      <w:r w:rsidRPr="00AB5FF6">
        <w:rPr>
          <w:rFonts w:ascii="Arial" w:eastAsia="Times New Roman" w:hAnsi="Arial" w:cs="Arial"/>
          <w:noProof/>
          <w:color w:val="000000"/>
          <w:sz w:val="24"/>
          <w:szCs w:val="24"/>
        </w:rPr>
        <w:t>your</w:t>
      </w:r>
      <w:r w:rsidRPr="00AB5FF6">
        <w:rPr>
          <w:rFonts w:ascii="Arial" w:eastAsia="Times New Roman" w:hAnsi="Arial" w:cs="Arial"/>
          <w:color w:val="000000"/>
          <w:sz w:val="24"/>
          <w:szCs w:val="24"/>
        </w:rPr>
        <w:t xml:space="preserve"> insights utilizing the Learning Resources.</w:t>
      </w:r>
    </w:p>
    <w:p w:rsidR="00AB5FF6" w:rsidRDefault="00AB5FF6"/>
    <w:p w:rsidR="00AB5FF6" w:rsidRPr="00AB5FF6" w:rsidRDefault="00AB5FF6">
      <w:pPr>
        <w:rPr>
          <w:b/>
          <w:sz w:val="36"/>
          <w:szCs w:val="36"/>
        </w:rPr>
      </w:pPr>
      <w:r w:rsidRPr="00AB5FF6">
        <w:rPr>
          <w:b/>
          <w:sz w:val="36"/>
          <w:szCs w:val="36"/>
        </w:rPr>
        <w:lastRenderedPageBreak/>
        <w:t>Learning Resources</w:t>
      </w:r>
      <w:bookmarkStart w:id="0" w:name="_GoBack"/>
      <w:bookmarkEnd w:id="0"/>
    </w:p>
    <w:p w:rsidR="00AB5FF6" w:rsidRPr="00AB5FF6" w:rsidRDefault="00AB5FF6" w:rsidP="00AB5FF6">
      <w:r w:rsidRPr="00AB5FF6">
        <w:t xml:space="preserve">Wilkinson, R., &amp; Pickett, K. (2010). </w:t>
      </w:r>
      <w:r w:rsidRPr="00AB5FF6">
        <w:rPr>
          <w:i/>
          <w:iCs/>
        </w:rPr>
        <w:t>The spirit level: Why greater equality makes societies stronger</w:t>
      </w:r>
      <w:r w:rsidRPr="00AB5FF6">
        <w:t>. New York, NY: Bloomsbury Press.</w:t>
      </w:r>
    </w:p>
    <w:p w:rsidR="00AB5FF6" w:rsidRPr="00AB5FF6" w:rsidRDefault="00AB5FF6" w:rsidP="00AB5FF6">
      <w:pPr>
        <w:numPr>
          <w:ilvl w:val="0"/>
          <w:numId w:val="2"/>
        </w:numPr>
      </w:pPr>
      <w:r w:rsidRPr="00AB5FF6">
        <w:t>Chapter 13, “Dysfunctional Societies” (pp. 173–196)</w:t>
      </w:r>
    </w:p>
    <w:p w:rsidR="00AB5FF6" w:rsidRPr="00AB5FF6" w:rsidRDefault="00AB5FF6" w:rsidP="00AB5FF6">
      <w:pPr>
        <w:rPr>
          <w:rStyle w:val="Hyperlink"/>
        </w:rPr>
      </w:pPr>
      <w:r w:rsidRPr="00AB5FF6">
        <w:fldChar w:fldCharType="begin"/>
      </w:r>
      <w:r w:rsidRPr="00AB5FF6">
        <w:instrText xml:space="preserve"> HYPERLINK "https://doi.org/10.1371/journal.pmed.1002459" \o "Psychosocial and socioeconomic determinants of cardiovascular mortality in Eastern Europe: A multicentre prospective cohort study" \t "_blank" </w:instrText>
      </w:r>
      <w:r w:rsidRPr="00AB5FF6">
        <w:fldChar w:fldCharType="separate"/>
      </w:r>
    </w:p>
    <w:p w:rsidR="00AB5FF6" w:rsidRPr="00AB5FF6" w:rsidRDefault="00AB5FF6" w:rsidP="00AB5FF6">
      <w:pPr>
        <w:rPr>
          <w:rStyle w:val="Hyperlink"/>
        </w:rPr>
      </w:pPr>
      <w:r w:rsidRPr="00AB5FF6">
        <w:rPr>
          <w:rStyle w:val="Hyperlink"/>
        </w:rPr>
        <w:t xml:space="preserve">Tillmann, T., Pikhart, H., Peasey, A., Kubinova, R., Pajak, A., Tamosiunas, A., … Bobak, M. (2017). Psychosocial and socioeconomic determinants of cardiovascular mortality in Eastern Europe: A multicentre prospective cohort study. </w:t>
      </w:r>
      <w:r w:rsidRPr="00AB5FF6">
        <w:rPr>
          <w:rStyle w:val="Hyperlink"/>
          <w:i/>
          <w:iCs/>
        </w:rPr>
        <w:t>PLoS Medicine, 14</w:t>
      </w:r>
      <w:r w:rsidRPr="00AB5FF6">
        <w:rPr>
          <w:rStyle w:val="Hyperlink"/>
        </w:rPr>
        <w:t xml:space="preserve">(12), e1002459. Retrieved from https://doi.org/10.1371/journal.pmed.1002459 </w:t>
      </w:r>
    </w:p>
    <w:p w:rsidR="00AB5FF6" w:rsidRPr="00AB5FF6" w:rsidRDefault="00AB5FF6" w:rsidP="00AB5FF6">
      <w:pPr>
        <w:rPr>
          <w:rStyle w:val="Hyperlink"/>
        </w:rPr>
      </w:pPr>
      <w:r w:rsidRPr="00AB5FF6">
        <w:fldChar w:fldCharType="end"/>
      </w:r>
      <w:r w:rsidRPr="00AB5FF6">
        <w:fldChar w:fldCharType="begin"/>
      </w:r>
      <w:r w:rsidRPr="00AB5FF6">
        <w:instrText xml:space="preserve"> HYPERLINK "https://doi.org/10.1136/bmjopen-2017-017182" \o "Workplace violence, psychological stress, sleep quality and subjective health in Chinese doctors: a large cross-sectional study" \t "_blank" </w:instrText>
      </w:r>
      <w:r w:rsidRPr="00AB5FF6">
        <w:fldChar w:fldCharType="separate"/>
      </w:r>
    </w:p>
    <w:p w:rsidR="00AB5FF6" w:rsidRPr="00AB5FF6" w:rsidRDefault="00AB5FF6" w:rsidP="00AB5FF6">
      <w:pPr>
        <w:rPr>
          <w:rStyle w:val="Hyperlink"/>
        </w:rPr>
      </w:pPr>
      <w:r w:rsidRPr="00AB5FF6">
        <w:rPr>
          <w:rStyle w:val="Hyperlink"/>
        </w:rPr>
        <w:t xml:space="preserve">Sun, T., Gao, L., Li, F., Shi, Y., Xie, F., Wang, J., … Fan, L. (2017). Workplace violence, psychological stress, sleep quality </w:t>
      </w:r>
      <w:r w:rsidRPr="00AB5FF6">
        <w:rPr>
          <w:rStyle w:val="Hyperlink"/>
          <w:noProof/>
        </w:rPr>
        <w:t>and</w:t>
      </w:r>
      <w:r w:rsidRPr="00AB5FF6">
        <w:rPr>
          <w:rStyle w:val="Hyperlink"/>
        </w:rPr>
        <w:t xml:space="preserve"> subjective health in Chinese doctors: a large cross-sectional study. </w:t>
      </w:r>
      <w:r w:rsidRPr="00AB5FF6">
        <w:rPr>
          <w:rStyle w:val="Hyperlink"/>
          <w:i/>
          <w:iCs/>
        </w:rPr>
        <w:t>BMJ Open, 7</w:t>
      </w:r>
      <w:r w:rsidRPr="00AB5FF6">
        <w:rPr>
          <w:rStyle w:val="Hyperlink"/>
        </w:rPr>
        <w:t>(12), e017182. Retrieved from https://doi.org/10.1136/bmjopen-2017-017182</w:t>
      </w:r>
    </w:p>
    <w:p w:rsidR="00AB5FF6" w:rsidRPr="00AB5FF6" w:rsidRDefault="00AB5FF6" w:rsidP="00AB5FF6">
      <w:r w:rsidRPr="00AB5FF6">
        <w:fldChar w:fldCharType="end"/>
      </w:r>
    </w:p>
    <w:p w:rsidR="00AB5FF6" w:rsidRPr="00AB5FF6" w:rsidRDefault="00AB5FF6" w:rsidP="00AB5FF6">
      <w:r w:rsidRPr="00AB5FF6">
        <w:t xml:space="preserve">Frieden, T. R. (2010). A framework for public health action: The health impact pyramid. </w:t>
      </w:r>
      <w:r w:rsidRPr="00AB5FF6">
        <w:rPr>
          <w:i/>
          <w:iCs/>
        </w:rPr>
        <w:t>American Journal of Public Health, 100</w:t>
      </w:r>
      <w:r w:rsidRPr="00AB5FF6">
        <w:t xml:space="preserve">(4), 590–595. </w:t>
      </w:r>
    </w:p>
    <w:p w:rsidR="00AB5FF6" w:rsidRPr="00AB5FF6" w:rsidRDefault="00AB5FF6" w:rsidP="00AB5FF6">
      <w:r w:rsidRPr="00AB5FF6">
        <w:rPr>
          <w:b/>
          <w:bCs/>
        </w:rPr>
        <w:t>Note:</w:t>
      </w:r>
      <w:r w:rsidRPr="00AB5FF6">
        <w:t xml:space="preserve"> Retrieved from Walden Library databases.</w:t>
      </w:r>
    </w:p>
    <w:p w:rsidR="00AB5FF6" w:rsidRPr="00AB5FF6" w:rsidRDefault="00AB5FF6" w:rsidP="00AB5FF6">
      <w:r w:rsidRPr="00AB5FF6">
        <w:t xml:space="preserve">Jones, C. P., Jones, C. Y., Perry, G. S., Barclay, G., &amp; Jones, C. A. (2009). </w:t>
      </w:r>
      <w:r w:rsidRPr="00AB5FF6">
        <w:rPr>
          <w:noProof/>
        </w:rPr>
        <w:t>Addressing the social determinants of children’s health: A cliff analogy.</w:t>
      </w:r>
      <w:r w:rsidRPr="00AB5FF6">
        <w:t xml:space="preserve"> </w:t>
      </w:r>
      <w:r w:rsidRPr="00AB5FF6">
        <w:rPr>
          <w:i/>
          <w:iCs/>
        </w:rPr>
        <w:t>Journal of Health Care for the Poor and Underserved, 20</w:t>
      </w:r>
      <w:r w:rsidRPr="00AB5FF6">
        <w:t>(Suppl. 4), 1–12.</w:t>
      </w:r>
    </w:p>
    <w:p w:rsidR="00AB5FF6" w:rsidRPr="00AB5FF6" w:rsidRDefault="00AB5FF6" w:rsidP="00AB5FF6">
      <w:r w:rsidRPr="00AB5FF6">
        <w:rPr>
          <w:b/>
          <w:bCs/>
        </w:rPr>
        <w:t>Note:</w:t>
      </w:r>
      <w:r w:rsidRPr="00AB5FF6">
        <w:t xml:space="preserve"> Retrieved from Walden Library databases.</w:t>
      </w:r>
    </w:p>
    <w:p w:rsidR="00AB5FF6" w:rsidRPr="00AB5FF6" w:rsidRDefault="00AB5FF6" w:rsidP="00AB5FF6">
      <w:r w:rsidRPr="00AB5FF6">
        <w:t xml:space="preserve">Kanjilal, B., Mazumdar, P. G., Mukherjee, M., &amp; Rahman, M. H. (2010). Nutritional status of children in India: Household socio-economic condition as the contextual determinant. </w:t>
      </w:r>
      <w:r w:rsidRPr="00AB5FF6">
        <w:rPr>
          <w:i/>
          <w:iCs/>
        </w:rPr>
        <w:t>International Journal for Equity in Health, 9</w:t>
      </w:r>
      <w:r w:rsidRPr="00AB5FF6">
        <w:t xml:space="preserve">(1), 19–31. </w:t>
      </w:r>
    </w:p>
    <w:p w:rsidR="00AB5FF6" w:rsidRPr="00AB5FF6" w:rsidRDefault="00AB5FF6" w:rsidP="00AB5FF6">
      <w:r w:rsidRPr="00AB5FF6">
        <w:rPr>
          <w:b/>
          <w:bCs/>
        </w:rPr>
        <w:t>Note:</w:t>
      </w:r>
      <w:r w:rsidRPr="00AB5FF6">
        <w:t xml:space="preserve"> Retrieved from Walden Library databases.</w:t>
      </w:r>
    </w:p>
    <w:p w:rsidR="00AB5FF6" w:rsidRPr="00AB5FF6" w:rsidRDefault="00AB5FF6" w:rsidP="00AB5FF6">
      <w:r w:rsidRPr="00AB5FF6">
        <w:t xml:space="preserve">Mukherjee, S., Haddad, S., &amp; Narayana, D. (2011). Social class related inequalities in household health expenditure and economic burden: Evidence from Kerala, south India. </w:t>
      </w:r>
      <w:r w:rsidRPr="00AB5FF6">
        <w:rPr>
          <w:i/>
          <w:iCs/>
        </w:rPr>
        <w:t>International Journal for Equity in Health, 10</w:t>
      </w:r>
      <w:r w:rsidRPr="00AB5FF6">
        <w:t>(1), 1–13.</w:t>
      </w:r>
    </w:p>
    <w:p w:rsidR="00AB5FF6" w:rsidRPr="00AB5FF6" w:rsidRDefault="00AB5FF6" w:rsidP="00AB5FF6">
      <w:r w:rsidRPr="00AB5FF6">
        <w:rPr>
          <w:b/>
          <w:bCs/>
        </w:rPr>
        <w:t>Note:</w:t>
      </w:r>
      <w:r w:rsidRPr="00AB5FF6">
        <w:t xml:space="preserve"> Retrieved from Walden Library databases.</w:t>
      </w:r>
    </w:p>
    <w:p w:rsidR="00AB5FF6" w:rsidRPr="00AB5FF6" w:rsidRDefault="00AB5FF6" w:rsidP="00AB5FF6">
      <w:pPr>
        <w:rPr>
          <w:rStyle w:val="Hyperlink"/>
        </w:rPr>
      </w:pPr>
      <w:r w:rsidRPr="00AB5FF6">
        <w:fldChar w:fldCharType="begin"/>
      </w:r>
      <w:r w:rsidRPr="00AB5FF6">
        <w:instrText xml:space="preserve"> HYPERLINK "https://doi.org/10.1371/journal.pmed.1002462" \o "The expanding epidemic of HIV-1 in the Russian Federation" \t "_blank" </w:instrText>
      </w:r>
      <w:r w:rsidRPr="00AB5FF6">
        <w:fldChar w:fldCharType="separate"/>
      </w:r>
    </w:p>
    <w:p w:rsidR="00AB5FF6" w:rsidRPr="00AB5FF6" w:rsidRDefault="00AB5FF6" w:rsidP="00AB5FF6">
      <w:pPr>
        <w:rPr>
          <w:rStyle w:val="Hyperlink"/>
        </w:rPr>
      </w:pPr>
      <w:r w:rsidRPr="00AB5FF6">
        <w:rPr>
          <w:rStyle w:val="Hyperlink"/>
        </w:rPr>
        <w:t xml:space="preserve">Beyrer, C., Wirtz, A. L., O’Hara, G., Léon, N., &amp; Kazatchkine, M. (2017). </w:t>
      </w:r>
      <w:r w:rsidRPr="00AB5FF6">
        <w:rPr>
          <w:rStyle w:val="Hyperlink"/>
          <w:noProof/>
        </w:rPr>
        <w:t>The expanding epidemic</w:t>
      </w:r>
      <w:r w:rsidRPr="00AB5FF6">
        <w:rPr>
          <w:rStyle w:val="Hyperlink"/>
        </w:rPr>
        <w:t xml:space="preserve"> of HIV-1 in the Russian Federation. </w:t>
      </w:r>
      <w:r w:rsidRPr="00AB5FF6">
        <w:rPr>
          <w:rStyle w:val="Hyperlink"/>
          <w:i/>
          <w:iCs/>
        </w:rPr>
        <w:t>PLoS Medicine, 14</w:t>
      </w:r>
      <w:r w:rsidRPr="00AB5FF6">
        <w:rPr>
          <w:rStyle w:val="Hyperlink"/>
        </w:rPr>
        <w:t xml:space="preserve">(11), e1002462. Retrieved from https://doi.org/10.1371/journal.pmed.1002462 </w:t>
      </w:r>
    </w:p>
    <w:p w:rsidR="00AB5FF6" w:rsidRPr="00AB5FF6" w:rsidRDefault="00AB5FF6" w:rsidP="00AB5FF6">
      <w:r w:rsidRPr="00AB5FF6">
        <w:fldChar w:fldCharType="end"/>
      </w:r>
    </w:p>
    <w:p w:rsidR="00AB5FF6" w:rsidRPr="00AB5FF6" w:rsidRDefault="00AB5FF6" w:rsidP="00AB5FF6">
      <w:r w:rsidRPr="00AB5FF6">
        <w:t xml:space="preserve">Ray, R., Gornick, J. C., &amp; Schmitt, J. (2010, July). Who cares? Assessing generosity and gender equality in parental leave policy designs in 21 countries. </w:t>
      </w:r>
      <w:r w:rsidRPr="00AB5FF6">
        <w:rPr>
          <w:i/>
          <w:iCs/>
        </w:rPr>
        <w:t>Journal of European Social Policy, 20</w:t>
      </w:r>
      <w:r w:rsidRPr="00AB5FF6">
        <w:t xml:space="preserve">(3), 196–216. </w:t>
      </w:r>
    </w:p>
    <w:p w:rsidR="00AB5FF6" w:rsidRPr="00AB5FF6" w:rsidRDefault="00AB5FF6" w:rsidP="00AB5FF6">
      <w:r w:rsidRPr="00AB5FF6">
        <w:rPr>
          <w:b/>
          <w:bCs/>
        </w:rPr>
        <w:t>Note:</w:t>
      </w:r>
      <w:r w:rsidRPr="00AB5FF6">
        <w:t xml:space="preserve"> Retrieved from Walden Library databases.</w:t>
      </w:r>
    </w:p>
    <w:p w:rsidR="00AB5FF6" w:rsidRPr="00AB5FF6" w:rsidRDefault="00AB5FF6" w:rsidP="00AB5FF6">
      <w:r w:rsidRPr="00AB5FF6">
        <w:t xml:space="preserve">Stuckler, D., King, L., &amp; McKee, M. (2009). Mass </w:t>
      </w:r>
      <w:r w:rsidRPr="00AB5FF6">
        <w:rPr>
          <w:noProof/>
        </w:rPr>
        <w:t>privatisation</w:t>
      </w:r>
      <w:r w:rsidRPr="00AB5FF6">
        <w:t xml:space="preserve"> and the post-communist mortality crisis: A cross-national analysis. </w:t>
      </w:r>
      <w:r w:rsidRPr="00AB5FF6">
        <w:rPr>
          <w:i/>
          <w:iCs/>
        </w:rPr>
        <w:t>Lancet, 373</w:t>
      </w:r>
      <w:r w:rsidRPr="00AB5FF6">
        <w:t xml:space="preserve">(9661), 399–407. </w:t>
      </w:r>
    </w:p>
    <w:p w:rsidR="00AB5FF6" w:rsidRPr="00AB5FF6" w:rsidRDefault="00AB5FF6" w:rsidP="00AB5FF6">
      <w:pPr>
        <w:rPr>
          <w:rStyle w:val="Hyperlink"/>
        </w:rPr>
      </w:pPr>
      <w:r w:rsidRPr="00AB5FF6">
        <w:fldChar w:fldCharType="begin"/>
      </w:r>
      <w:r w:rsidRPr="00AB5FF6">
        <w:instrText xml:space="preserve"> HYPERLINK "http://www.ghspjournal.org/content/5/3/516" \o "Migration Experiences and Reported Sexual Behavior Among Young, Unmarried Female Migrants in Changzhou" \t "_blank" </w:instrText>
      </w:r>
      <w:r w:rsidRPr="00AB5FF6">
        <w:fldChar w:fldCharType="separate"/>
      </w:r>
    </w:p>
    <w:p w:rsidR="00AB5FF6" w:rsidRPr="00AB5FF6" w:rsidRDefault="00AB5FF6" w:rsidP="00AB5FF6">
      <w:pPr>
        <w:rPr>
          <w:rStyle w:val="Hyperlink"/>
        </w:rPr>
      </w:pPr>
      <w:r w:rsidRPr="00AB5FF6">
        <w:rPr>
          <w:rStyle w:val="Hyperlink"/>
        </w:rPr>
        <w:t>Migration Experiences and Reported Sexual Behavior Among Young, Unmarried Female Migrants in Changzhou, China | Global Health: Science and Practice. (n.d.). Retrieved December 10, 2017, from http://www.ghspjournal.org/content/5/3/516</w:t>
      </w:r>
    </w:p>
    <w:p w:rsidR="00AB5FF6" w:rsidRPr="00AB5FF6" w:rsidRDefault="00AB5FF6" w:rsidP="00AB5FF6">
      <w:r w:rsidRPr="00AB5FF6">
        <w:fldChar w:fldCharType="end"/>
      </w:r>
    </w:p>
    <w:p w:rsidR="00AB5FF6" w:rsidRPr="00AB5FF6" w:rsidRDefault="00AB5FF6" w:rsidP="00AB5FF6">
      <w:r w:rsidRPr="00AB5FF6">
        <w:t xml:space="preserve">The PLoS Medicine Editors. (2010). Social relationships are </w:t>
      </w:r>
      <w:r w:rsidRPr="00AB5FF6">
        <w:rPr>
          <w:noProof/>
        </w:rPr>
        <w:t>key</w:t>
      </w:r>
      <w:r w:rsidRPr="00AB5FF6">
        <w:t xml:space="preserve"> to health, and to health policy.</w:t>
      </w:r>
      <w:r w:rsidRPr="00AB5FF6">
        <w:rPr>
          <w:i/>
          <w:iCs/>
        </w:rPr>
        <w:t xml:space="preserve"> PLoS Medicine, 7</w:t>
      </w:r>
      <w:r w:rsidRPr="00AB5FF6">
        <w:t xml:space="preserve">(8), 1–2. </w:t>
      </w:r>
    </w:p>
    <w:p w:rsidR="00AB5FF6" w:rsidRPr="00AB5FF6" w:rsidRDefault="00AB5FF6" w:rsidP="00AB5FF6">
      <w:pPr>
        <w:rPr>
          <w:rStyle w:val="Hyperlink"/>
        </w:rPr>
      </w:pPr>
      <w:r w:rsidRPr="00AB5FF6">
        <w:fldChar w:fldCharType="begin"/>
      </w:r>
      <w:r w:rsidRPr="00AB5FF6">
        <w:instrText xml:space="preserve"> HYPERLINK "https://doi.org/10.9745/GHSP-D-14-00144" \o "Predictors of Essential Health and Nutrition Service Delivery in Bihar, India: Results From Household and Frontline Worker Surveys" \t "_blank" </w:instrText>
      </w:r>
      <w:r w:rsidRPr="00AB5FF6">
        <w:fldChar w:fldCharType="separate"/>
      </w:r>
    </w:p>
    <w:p w:rsidR="00AB5FF6" w:rsidRPr="00AB5FF6" w:rsidRDefault="00AB5FF6" w:rsidP="00AB5FF6">
      <w:pPr>
        <w:rPr>
          <w:rStyle w:val="Hyperlink"/>
        </w:rPr>
      </w:pPr>
      <w:r w:rsidRPr="00AB5FF6">
        <w:rPr>
          <w:rStyle w:val="Hyperlink"/>
        </w:rPr>
        <w:t>Kosec, K., Avula, R., Holtemeyer, B., Tyagi, P., Hausladen, S., &amp; Menon, P. (2015). Predictors of Essential Health and Nutrition Service Delivery in Bihar, India: Results From Household and Frontline Worker Surveys.</w:t>
      </w:r>
      <w:r w:rsidRPr="00AB5FF6">
        <w:rPr>
          <w:rStyle w:val="Hyperlink"/>
          <w:i/>
          <w:iCs/>
        </w:rPr>
        <w:t>Global Health: Science and Practice, 3</w:t>
      </w:r>
      <w:r w:rsidRPr="00AB5FF6">
        <w:rPr>
          <w:rStyle w:val="Hyperlink"/>
        </w:rPr>
        <w:t xml:space="preserve">(2), 255–273. Retrieved from https://doi.org/10.9745/GHSP-D-14-00144 </w:t>
      </w:r>
    </w:p>
    <w:p w:rsidR="00AB5FF6" w:rsidRPr="00AB5FF6" w:rsidRDefault="00AB5FF6" w:rsidP="00AB5FF6">
      <w:pPr>
        <w:rPr>
          <w:rStyle w:val="Hyperlink"/>
        </w:rPr>
      </w:pPr>
      <w:r w:rsidRPr="00AB5FF6">
        <w:fldChar w:fldCharType="end"/>
      </w:r>
      <w:r w:rsidRPr="00AB5FF6">
        <w:fldChar w:fldCharType="begin"/>
      </w:r>
      <w:r w:rsidRPr="00AB5FF6">
        <w:instrText xml:space="preserve"> HYPERLINK "https://doi.org/10.9745/GHSP-D-16-00286" \o "Inequitable Access to Health Care by the Poor in Community-Based Health Insurance Programs: A Review of Studies From Low- and Middle-Income Countries" \t "_blank" </w:instrText>
      </w:r>
      <w:r w:rsidRPr="00AB5FF6">
        <w:fldChar w:fldCharType="separate"/>
      </w:r>
    </w:p>
    <w:p w:rsidR="00AB5FF6" w:rsidRPr="00AB5FF6" w:rsidRDefault="00AB5FF6" w:rsidP="00AB5FF6">
      <w:pPr>
        <w:rPr>
          <w:rStyle w:val="Hyperlink"/>
        </w:rPr>
      </w:pPr>
      <w:r w:rsidRPr="00AB5FF6">
        <w:rPr>
          <w:rStyle w:val="Hyperlink"/>
        </w:rPr>
        <w:t xml:space="preserve">Umeh, C. A., &amp; Feeley, F. G. (2017). Inequitable Access to Health Care by the Poor in Community-Based Health Insurance Programs: A Review of Studies From Low- and Middle-Income Countries. </w:t>
      </w:r>
      <w:r w:rsidRPr="00AB5FF6">
        <w:rPr>
          <w:rStyle w:val="Hyperlink"/>
          <w:i/>
          <w:iCs/>
        </w:rPr>
        <w:t>Global Health: Science and Practice, 5</w:t>
      </w:r>
      <w:r w:rsidRPr="00AB5FF6">
        <w:rPr>
          <w:rStyle w:val="Hyperlink"/>
        </w:rPr>
        <w:t>(2), 299–314. Retrieved from https://doi.org/10.9745/GHSP-D-16-00286</w:t>
      </w:r>
    </w:p>
    <w:p w:rsidR="00AB5FF6" w:rsidRPr="00AB5FF6" w:rsidRDefault="00AB5FF6" w:rsidP="00AB5FF6">
      <w:pPr>
        <w:rPr>
          <w:rStyle w:val="Hyperlink"/>
        </w:rPr>
      </w:pPr>
      <w:r w:rsidRPr="00AB5FF6">
        <w:fldChar w:fldCharType="end"/>
      </w:r>
      <w:r w:rsidRPr="00AB5FF6">
        <w:fldChar w:fldCharType="begin"/>
      </w:r>
      <w:r w:rsidRPr="00AB5FF6">
        <w:instrText xml:space="preserve"> HYPERLINK "http://knowindia.gov.in/knowindia/state_uts.php?id=60" \o "Know India—Kerala health" \t "_blank" </w:instrText>
      </w:r>
      <w:r w:rsidRPr="00AB5FF6">
        <w:fldChar w:fldCharType="separate"/>
      </w:r>
    </w:p>
    <w:p w:rsidR="00AB5FF6" w:rsidRPr="00AB5FF6" w:rsidRDefault="00AB5FF6" w:rsidP="00AB5FF6">
      <w:pPr>
        <w:rPr>
          <w:rStyle w:val="Hyperlink"/>
        </w:rPr>
      </w:pPr>
      <w:r w:rsidRPr="00AB5FF6">
        <w:rPr>
          <w:rStyle w:val="Hyperlink"/>
        </w:rPr>
        <w:t xml:space="preserve">National Informatics Centre, Government of India. (2014). </w:t>
      </w:r>
      <w:r w:rsidRPr="00AB5FF6">
        <w:rPr>
          <w:rStyle w:val="Hyperlink"/>
          <w:i/>
          <w:iCs/>
        </w:rPr>
        <w:t>Know India—Kerala health</w:t>
      </w:r>
      <w:r w:rsidRPr="00AB5FF6">
        <w:rPr>
          <w:rStyle w:val="Hyperlink"/>
        </w:rPr>
        <w:t xml:space="preserve">. Retrieved from http://knowindia.gov.in/knowindia/state_uts.php?id=60 </w:t>
      </w:r>
    </w:p>
    <w:p w:rsidR="00AB5FF6" w:rsidRPr="00AB5FF6" w:rsidRDefault="00AB5FF6" w:rsidP="00AB5FF6">
      <w:pPr>
        <w:rPr>
          <w:rStyle w:val="Hyperlink"/>
        </w:rPr>
      </w:pPr>
      <w:r w:rsidRPr="00AB5FF6">
        <w:fldChar w:fldCharType="end"/>
      </w:r>
      <w:r w:rsidRPr="00AB5FF6">
        <w:fldChar w:fldCharType="begin"/>
      </w:r>
      <w:r w:rsidRPr="00AB5FF6">
        <w:instrText xml:space="preserve"> HYPERLINK "http://www.rsby.gov.in/" \o "RSBY-Rashtriya Swasthya Bima Yojnab" \t "_blank" </w:instrText>
      </w:r>
      <w:r w:rsidRPr="00AB5FF6">
        <w:fldChar w:fldCharType="separate"/>
      </w:r>
    </w:p>
    <w:p w:rsidR="00AB5FF6" w:rsidRPr="00AB5FF6" w:rsidRDefault="00AB5FF6" w:rsidP="00AB5FF6">
      <w:pPr>
        <w:rPr>
          <w:rStyle w:val="Hyperlink"/>
        </w:rPr>
      </w:pPr>
      <w:r w:rsidRPr="00AB5FF6">
        <w:rPr>
          <w:rStyle w:val="Hyperlink"/>
        </w:rPr>
        <w:t xml:space="preserve">National Rural Health Mission. (2012). </w:t>
      </w:r>
      <w:r w:rsidRPr="00AB5FF6">
        <w:rPr>
          <w:rStyle w:val="Hyperlink"/>
          <w:i/>
          <w:iCs/>
        </w:rPr>
        <w:t xml:space="preserve">RSBY-Rashtriya Swasthya Bima </w:t>
      </w:r>
      <w:r w:rsidRPr="00AB5FF6">
        <w:rPr>
          <w:rStyle w:val="Hyperlink"/>
          <w:i/>
          <w:iCs/>
          <w:noProof/>
        </w:rPr>
        <w:t>Yojnab</w:t>
      </w:r>
      <w:r w:rsidRPr="00AB5FF6">
        <w:rPr>
          <w:rStyle w:val="Hyperlink"/>
        </w:rPr>
        <w:t xml:space="preserve">. Retrieved from http://www.rsby.gov.in/ </w:t>
      </w:r>
    </w:p>
    <w:p w:rsidR="00AB5FF6" w:rsidRPr="00AB5FF6" w:rsidRDefault="00AB5FF6" w:rsidP="00AB5FF6">
      <w:pPr>
        <w:rPr>
          <w:rStyle w:val="Hyperlink"/>
        </w:rPr>
      </w:pPr>
      <w:r w:rsidRPr="00AB5FF6">
        <w:fldChar w:fldCharType="end"/>
      </w:r>
      <w:r w:rsidRPr="00AB5FF6">
        <w:fldChar w:fldCharType="begin"/>
      </w:r>
      <w:r w:rsidRPr="00AB5FF6">
        <w:instrText xml:space="preserve"> HYPERLINK "http://www.globalhealthlibrary.net/php/index.php?lang=en" \o "Global health library" \t "_blank" </w:instrText>
      </w:r>
      <w:r w:rsidRPr="00AB5FF6">
        <w:fldChar w:fldCharType="separate"/>
      </w:r>
    </w:p>
    <w:p w:rsidR="00AB5FF6" w:rsidRPr="00AB5FF6" w:rsidRDefault="00AB5FF6" w:rsidP="00AB5FF6">
      <w:pPr>
        <w:rPr>
          <w:rStyle w:val="Hyperlink"/>
        </w:rPr>
      </w:pPr>
      <w:r w:rsidRPr="00AB5FF6">
        <w:rPr>
          <w:rStyle w:val="Hyperlink"/>
        </w:rPr>
        <w:t xml:space="preserve">World Health Organization Western Pacific Region. (2009). </w:t>
      </w:r>
      <w:r w:rsidRPr="00AB5FF6">
        <w:rPr>
          <w:rStyle w:val="Hyperlink"/>
          <w:i/>
          <w:iCs/>
        </w:rPr>
        <w:t>Global health library</w:t>
      </w:r>
      <w:r w:rsidRPr="00AB5FF6">
        <w:rPr>
          <w:rStyle w:val="Hyperlink"/>
        </w:rPr>
        <w:t xml:space="preserve">. Retrieved from http://www.globalhealthlibrary.net/php/index.php?lang=en </w:t>
      </w:r>
    </w:p>
    <w:p w:rsidR="00AB5FF6" w:rsidRPr="00AB5FF6" w:rsidRDefault="00AB5FF6" w:rsidP="00AB5FF6">
      <w:pPr>
        <w:rPr>
          <w:rStyle w:val="Hyperlink"/>
        </w:rPr>
      </w:pPr>
      <w:r w:rsidRPr="00AB5FF6">
        <w:rPr>
          <w:rStyle w:val="Hyperlink"/>
          <w:b/>
          <w:bCs/>
        </w:rPr>
        <w:t>Note:</w:t>
      </w:r>
      <w:r w:rsidRPr="00AB5FF6">
        <w:rPr>
          <w:rStyle w:val="Hyperlink"/>
        </w:rPr>
        <w:t xml:space="preserve"> In the Search box, enter “China health outcomes” to locate various articles on this topic. </w:t>
      </w:r>
    </w:p>
    <w:p w:rsidR="00AB5FF6" w:rsidRPr="00AB5FF6" w:rsidRDefault="00AB5FF6" w:rsidP="00AB5FF6">
      <w:r w:rsidRPr="00AB5FF6">
        <w:fldChar w:fldCharType="end"/>
      </w:r>
    </w:p>
    <w:p w:rsidR="00AB5FF6" w:rsidRPr="00AB5FF6" w:rsidRDefault="00AB5FF6" w:rsidP="00AB5FF6">
      <w:pPr>
        <w:shd w:val="clear" w:color="auto" w:fill="FFFFFF"/>
        <w:spacing w:after="0" w:line="240" w:lineRule="auto"/>
        <w:jc w:val="center"/>
        <w:outlineLvl w:val="0"/>
        <w:rPr>
          <w:rFonts w:ascii="Arial" w:eastAsia="Times New Roman" w:hAnsi="Arial" w:cs="Arial"/>
          <w:color w:val="785432"/>
          <w:kern w:val="36"/>
          <w:sz w:val="48"/>
          <w:szCs w:val="48"/>
        </w:rPr>
      </w:pPr>
      <w:r w:rsidRPr="00AB5FF6">
        <w:rPr>
          <w:rFonts w:ascii="Arial" w:eastAsia="Times New Roman" w:hAnsi="Arial" w:cs="Arial"/>
          <w:color w:val="785432"/>
          <w:kern w:val="36"/>
          <w:sz w:val="48"/>
          <w:szCs w:val="48"/>
        </w:rPr>
        <w:t>Assignment: The “Haves” and “Have Nots”: Why Are There Disparities?</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color w:val="000000"/>
          <w:sz w:val="24"/>
          <w:szCs w:val="24"/>
        </w:rPr>
        <w:t>Earlier in the course, the different population health outcomes of two culturally and economically similar neighbors (the U.S. and Canada) were considered. This week, the focus shifts to the eastern hemisphere and an examination of health inequalities between and within nations with large, diverse populations.</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color w:val="000000"/>
          <w:sz w:val="24"/>
          <w:szCs w:val="24"/>
        </w:rPr>
        <w:t>Both India and China had similar health outcomes at the end of WWII. Unlike India, China’s health improved tremendously over the next 30 years. When it did not have a focus on economic growth, China’s health achievements surpassed India. Since the economic reforms 30 years ago, health progress in China has not been growing as much. Today, India is booming and is home to some of the richest people in the world, but it is also home to more food insecurities than anywhere else in the world.</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b/>
          <w:bCs/>
          <w:color w:val="000000"/>
          <w:sz w:val="24"/>
          <w:szCs w:val="24"/>
        </w:rPr>
        <w:t>To prepare</w:t>
      </w:r>
      <w:r w:rsidRPr="00AB5FF6">
        <w:rPr>
          <w:rFonts w:ascii="Arial" w:eastAsia="Times New Roman" w:hAnsi="Arial" w:cs="Arial"/>
          <w:color w:val="000000"/>
          <w:sz w:val="24"/>
          <w:szCs w:val="24"/>
        </w:rPr>
        <w:t> for this Assignment, review your Learning Resources this week. Consider how certain large populations within a single political entity can still display disparate health outcomes. Think about how areas such as Kerala can have remarkably different health outcomes than the countries they are in. What makes those areas different from the rest of the country?</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b/>
          <w:bCs/>
          <w:color w:val="000000"/>
          <w:sz w:val="24"/>
          <w:szCs w:val="24"/>
        </w:rPr>
        <w:t>The Assignment (3–4 pages):</w:t>
      </w:r>
    </w:p>
    <w:p w:rsidR="00AB5FF6" w:rsidRPr="00AB5FF6" w:rsidRDefault="00AB5FF6" w:rsidP="00AB5FF6">
      <w:pPr>
        <w:numPr>
          <w:ilvl w:val="0"/>
          <w:numId w:val="3"/>
        </w:numPr>
        <w:shd w:val="clear" w:color="auto" w:fill="FFFFFF"/>
        <w:spacing w:after="0" w:line="240" w:lineRule="auto"/>
        <w:ind w:left="0"/>
        <w:rPr>
          <w:rFonts w:ascii="Arial" w:eastAsia="Times New Roman" w:hAnsi="Arial" w:cs="Arial"/>
          <w:color w:val="000000"/>
          <w:sz w:val="24"/>
          <w:szCs w:val="24"/>
        </w:rPr>
      </w:pPr>
      <w:r w:rsidRPr="00AB5FF6">
        <w:rPr>
          <w:rFonts w:ascii="Arial" w:eastAsia="Times New Roman" w:hAnsi="Arial" w:cs="Arial"/>
          <w:color w:val="000000"/>
          <w:sz w:val="24"/>
          <w:szCs w:val="24"/>
        </w:rPr>
        <w:t>Describe two health outcomes for which India and China have had different experiences in the last half century.</w:t>
      </w:r>
    </w:p>
    <w:p w:rsidR="00AB5FF6" w:rsidRPr="00AB5FF6" w:rsidRDefault="00AB5FF6" w:rsidP="00AB5FF6">
      <w:pPr>
        <w:numPr>
          <w:ilvl w:val="0"/>
          <w:numId w:val="3"/>
        </w:numPr>
        <w:shd w:val="clear" w:color="auto" w:fill="FFFFFF"/>
        <w:spacing w:after="0" w:line="240" w:lineRule="auto"/>
        <w:ind w:left="0"/>
        <w:rPr>
          <w:rFonts w:ascii="Arial" w:eastAsia="Times New Roman" w:hAnsi="Arial" w:cs="Arial"/>
          <w:color w:val="000000"/>
          <w:sz w:val="24"/>
          <w:szCs w:val="24"/>
        </w:rPr>
      </w:pPr>
      <w:r w:rsidRPr="00AB5FF6">
        <w:rPr>
          <w:rFonts w:ascii="Arial" w:eastAsia="Times New Roman" w:hAnsi="Arial" w:cs="Arial"/>
          <w:color w:val="000000"/>
          <w:sz w:val="24"/>
          <w:szCs w:val="24"/>
        </w:rPr>
        <w:t>Explain the reasons for the disparities noted.</w:t>
      </w:r>
    </w:p>
    <w:p w:rsidR="00AB5FF6" w:rsidRPr="00AB5FF6" w:rsidRDefault="00AB5FF6" w:rsidP="00AB5FF6">
      <w:pPr>
        <w:numPr>
          <w:ilvl w:val="0"/>
          <w:numId w:val="3"/>
        </w:numPr>
        <w:shd w:val="clear" w:color="auto" w:fill="FFFFFF"/>
        <w:spacing w:after="0" w:line="240" w:lineRule="auto"/>
        <w:ind w:left="0"/>
        <w:rPr>
          <w:rFonts w:ascii="Arial" w:eastAsia="Times New Roman" w:hAnsi="Arial" w:cs="Arial"/>
          <w:color w:val="000000"/>
          <w:sz w:val="24"/>
          <w:szCs w:val="24"/>
        </w:rPr>
      </w:pPr>
      <w:r w:rsidRPr="00AB5FF6">
        <w:rPr>
          <w:rFonts w:ascii="Arial" w:eastAsia="Times New Roman" w:hAnsi="Arial" w:cs="Arial"/>
          <w:color w:val="000000"/>
          <w:sz w:val="24"/>
          <w:szCs w:val="24"/>
        </w:rPr>
        <w:t>Describe the experience for those outcomes in Kerala and suggest reasons for why they are similar or different from the rest of India.</w:t>
      </w:r>
    </w:p>
    <w:p w:rsidR="00AB5FF6" w:rsidRPr="00AB5FF6" w:rsidRDefault="00AB5FF6" w:rsidP="00AB5FF6">
      <w:pPr>
        <w:numPr>
          <w:ilvl w:val="0"/>
          <w:numId w:val="3"/>
        </w:numPr>
        <w:shd w:val="clear" w:color="auto" w:fill="FFFFFF"/>
        <w:spacing w:after="0" w:line="240" w:lineRule="auto"/>
        <w:ind w:left="0"/>
        <w:rPr>
          <w:rFonts w:ascii="Arial" w:eastAsia="Times New Roman" w:hAnsi="Arial" w:cs="Arial"/>
          <w:color w:val="000000"/>
          <w:sz w:val="24"/>
          <w:szCs w:val="24"/>
        </w:rPr>
      </w:pPr>
      <w:r w:rsidRPr="00AB5FF6">
        <w:rPr>
          <w:rFonts w:ascii="Arial" w:eastAsia="Times New Roman" w:hAnsi="Arial" w:cs="Arial"/>
          <w:color w:val="000000"/>
          <w:sz w:val="24"/>
          <w:szCs w:val="24"/>
        </w:rPr>
        <w:t>Expand on your insights utilizing the Learning Resources.</w:t>
      </w:r>
    </w:p>
    <w:p w:rsidR="00AB5FF6" w:rsidRPr="00AB5FF6" w:rsidRDefault="00AB5FF6" w:rsidP="00AB5FF6">
      <w:pPr>
        <w:shd w:val="clear" w:color="auto" w:fill="FFFFFF"/>
        <w:spacing w:after="0" w:line="240" w:lineRule="auto"/>
        <w:rPr>
          <w:rFonts w:ascii="Arial" w:eastAsia="Times New Roman" w:hAnsi="Arial" w:cs="Arial"/>
          <w:color w:val="000000"/>
          <w:sz w:val="24"/>
          <w:szCs w:val="24"/>
        </w:rPr>
      </w:pPr>
      <w:r w:rsidRPr="00AB5FF6">
        <w:rPr>
          <w:rFonts w:ascii="Arial" w:eastAsia="Times New Roman" w:hAnsi="Arial" w:cs="Arial"/>
          <w:i/>
          <w:iCs/>
          <w:color w:val="000000"/>
          <w:sz w:val="24"/>
          <w:szCs w:val="24"/>
        </w:rPr>
        <w:t>Use APA formatting for your Assignment and to cite your resources.</w:t>
      </w:r>
    </w:p>
    <w:p w:rsidR="00AB5FF6" w:rsidRDefault="00AB5FF6"/>
    <w:sectPr w:rsidR="00AB5F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4B29"/>
    <w:multiLevelType w:val="multilevel"/>
    <w:tmpl w:val="70783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D1CDE"/>
    <w:multiLevelType w:val="multilevel"/>
    <w:tmpl w:val="7190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E85793"/>
    <w:multiLevelType w:val="multilevel"/>
    <w:tmpl w:val="B36A8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2NDexMDQzNzAwNTRW0lEKTi0uzszPAykwrAUAarAkESwAAAA="/>
  </w:docVars>
  <w:rsids>
    <w:rsidRoot w:val="00270022"/>
    <w:rsid w:val="00270022"/>
    <w:rsid w:val="00AB5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94B84"/>
  <w15:chartTrackingRefBased/>
  <w15:docId w15:val="{3C552FA6-67D5-4C78-8F65-729319B2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5FF6"/>
    <w:rPr>
      <w:color w:val="0563C1" w:themeColor="hyperlink"/>
      <w:u w:val="single"/>
    </w:rPr>
  </w:style>
  <w:style w:type="character" w:styleId="UnresolvedMention">
    <w:name w:val="Unresolved Mention"/>
    <w:basedOn w:val="DefaultParagraphFont"/>
    <w:uiPriority w:val="99"/>
    <w:semiHidden/>
    <w:unhideWhenUsed/>
    <w:rsid w:val="00AB5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861606">
      <w:bodyDiv w:val="1"/>
      <w:marLeft w:val="0"/>
      <w:marRight w:val="0"/>
      <w:marTop w:val="0"/>
      <w:marBottom w:val="0"/>
      <w:divBdr>
        <w:top w:val="none" w:sz="0" w:space="0" w:color="auto"/>
        <w:left w:val="none" w:sz="0" w:space="0" w:color="auto"/>
        <w:bottom w:val="none" w:sz="0" w:space="0" w:color="auto"/>
        <w:right w:val="none" w:sz="0" w:space="0" w:color="auto"/>
      </w:divBdr>
    </w:div>
    <w:div w:id="927152956">
      <w:bodyDiv w:val="1"/>
      <w:marLeft w:val="0"/>
      <w:marRight w:val="0"/>
      <w:marTop w:val="0"/>
      <w:marBottom w:val="0"/>
      <w:divBdr>
        <w:top w:val="none" w:sz="0" w:space="0" w:color="auto"/>
        <w:left w:val="none" w:sz="0" w:space="0" w:color="auto"/>
        <w:bottom w:val="none" w:sz="0" w:space="0" w:color="auto"/>
        <w:right w:val="none" w:sz="0" w:space="0" w:color="auto"/>
      </w:divBdr>
    </w:div>
    <w:div w:id="1185099385">
      <w:bodyDiv w:val="1"/>
      <w:marLeft w:val="0"/>
      <w:marRight w:val="0"/>
      <w:marTop w:val="0"/>
      <w:marBottom w:val="0"/>
      <w:divBdr>
        <w:top w:val="none" w:sz="0" w:space="0" w:color="auto"/>
        <w:left w:val="none" w:sz="0" w:space="0" w:color="auto"/>
        <w:bottom w:val="none" w:sz="0" w:space="0" w:color="auto"/>
        <w:right w:val="none" w:sz="0" w:space="0" w:color="auto"/>
      </w:divBdr>
      <w:divsChild>
        <w:div w:id="103974255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73855439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62215711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6939844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98249620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61310239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13922176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12573272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33163822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3952417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26009337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41636567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921519646">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24685626">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61424616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05959071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1704875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12663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Week 9: Population Health of the Former Soviet Union, India, and China</vt:lpstr>
      <vt:lpstr>    Learning Objectives</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monee sherman</dc:creator>
  <cp:keywords/>
  <dc:description/>
  <cp:lastModifiedBy>monee sherman</cp:lastModifiedBy>
  <cp:revision>2</cp:revision>
  <dcterms:created xsi:type="dcterms:W3CDTF">2018-07-07T00:38:00Z</dcterms:created>
  <dcterms:modified xsi:type="dcterms:W3CDTF">2018-07-07T00:42:00Z</dcterms:modified>
</cp:coreProperties>
</file>